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5" w:type="dxa"/>
        <w:shd w:val="clear" w:color="auto" w:fill="FFFFFF"/>
        <w:tblCellMar>
          <w:left w:w="0" w:type="dxa"/>
          <w:right w:w="0" w:type="dxa"/>
        </w:tblCellMar>
        <w:tblLook w:val="04A0"/>
      </w:tblPr>
      <w:tblGrid>
        <w:gridCol w:w="10305"/>
      </w:tblGrid>
      <w:tr w:rsidR="0031302E" w:rsidRPr="0031302E" w:rsidTr="0031302E">
        <w:tc>
          <w:tcPr>
            <w:tcW w:w="2855" w:type="dxa"/>
            <w:shd w:val="clear" w:color="auto" w:fill="FFFFFF"/>
            <w:vAlign w:val="center"/>
            <w:hideMark/>
          </w:tcPr>
          <w:p w:rsidR="0031302E" w:rsidRPr="0031302E" w:rsidRDefault="0031302E" w:rsidP="0031302E">
            <w:pPr>
              <w:spacing w:after="125" w:line="240" w:lineRule="auto"/>
              <w:ind w:left="6372"/>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Приложение 19</w:t>
            </w:r>
            <w:r w:rsidRPr="0031302E">
              <w:rPr>
                <w:rFonts w:ascii="Roboto" w:eastAsia="Times New Roman" w:hAnsi="Roboto" w:cs="Times New Roman"/>
                <w:color w:val="333333"/>
                <w:sz w:val="18"/>
                <w:szCs w:val="18"/>
                <w:lang w:eastAsia="ru-RU"/>
              </w:rPr>
              <w:br/>
              <w:t>к приказу Министра</w:t>
            </w:r>
            <w:r w:rsidRPr="0031302E">
              <w:rPr>
                <w:rFonts w:ascii="Roboto" w:eastAsia="Times New Roman" w:hAnsi="Roboto" w:cs="Times New Roman"/>
                <w:color w:val="333333"/>
                <w:sz w:val="18"/>
                <w:szCs w:val="18"/>
                <w:lang w:eastAsia="ru-RU"/>
              </w:rPr>
              <w:br/>
              <w:t>национальной экономики</w:t>
            </w:r>
            <w:r w:rsidRPr="0031302E">
              <w:rPr>
                <w:rFonts w:ascii="Roboto" w:eastAsia="Times New Roman" w:hAnsi="Roboto" w:cs="Times New Roman"/>
                <w:color w:val="333333"/>
                <w:sz w:val="18"/>
                <w:szCs w:val="18"/>
                <w:lang w:eastAsia="ru-RU"/>
              </w:rPr>
              <w:br/>
              <w:t>Республики Казахстан</w:t>
            </w:r>
            <w:r w:rsidRPr="0031302E">
              <w:rPr>
                <w:rFonts w:ascii="Roboto" w:eastAsia="Times New Roman" w:hAnsi="Roboto" w:cs="Times New Roman"/>
                <w:color w:val="333333"/>
                <w:sz w:val="18"/>
                <w:szCs w:val="18"/>
                <w:lang w:eastAsia="ru-RU"/>
              </w:rPr>
              <w:br/>
              <w:t>от 24 июня 2019 года № 58</w:t>
            </w:r>
          </w:p>
        </w:tc>
      </w:tr>
    </w:tbl>
    <w:p w:rsidR="0031302E" w:rsidRPr="0031302E" w:rsidRDefault="0031302E" w:rsidP="0031302E">
      <w:pPr>
        <w:shd w:val="clear" w:color="auto" w:fill="FFFFFF"/>
        <w:spacing w:after="125" w:line="240" w:lineRule="auto"/>
        <w:jc w:val="center"/>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w:t>
      </w:r>
      <w:r w:rsidRPr="0031302E">
        <w:rPr>
          <w:rFonts w:ascii="Roboto" w:eastAsia="Times New Roman" w:hAnsi="Roboto" w:cs="Times New Roman"/>
          <w:b/>
          <w:bCs/>
          <w:color w:val="333333"/>
          <w:sz w:val="18"/>
          <w:lang w:eastAsia="ru-RU"/>
        </w:rPr>
        <w:t>Типовой договор на оказание услуг по снабжению тепловой энергией</w:t>
      </w:r>
    </w:p>
    <w:tbl>
      <w:tblPr>
        <w:tblW w:w="10305" w:type="dxa"/>
        <w:shd w:val="clear" w:color="auto" w:fill="FFFFFF"/>
        <w:tblCellMar>
          <w:left w:w="0" w:type="dxa"/>
          <w:right w:w="0" w:type="dxa"/>
        </w:tblCellMar>
        <w:tblLook w:val="04A0"/>
      </w:tblPr>
      <w:tblGrid>
        <w:gridCol w:w="5051"/>
        <w:gridCol w:w="5254"/>
      </w:tblGrid>
      <w:tr w:rsidR="0031302E" w:rsidRPr="0031302E" w:rsidTr="0031302E">
        <w:tc>
          <w:tcPr>
            <w:tcW w:w="5447" w:type="dxa"/>
            <w:shd w:val="clear" w:color="auto" w:fill="FFFFFF"/>
            <w:vAlign w:val="center"/>
            <w:hideMark/>
          </w:tcPr>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Акмолинская область, г. Кокшетау</w:t>
            </w:r>
          </w:p>
        </w:tc>
        <w:tc>
          <w:tcPr>
            <w:tcW w:w="5722" w:type="dxa"/>
            <w:shd w:val="clear" w:color="auto" w:fill="FFFFFF"/>
            <w:vAlign w:val="center"/>
            <w:hideMark/>
          </w:tcPr>
          <w:p w:rsidR="0031302E" w:rsidRPr="0031302E" w:rsidRDefault="0031302E" w:rsidP="0031302E">
            <w:pPr>
              <w:spacing w:after="125" w:line="240" w:lineRule="auto"/>
              <w:jc w:val="right"/>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"01" января 2023 года</w:t>
            </w:r>
          </w:p>
        </w:tc>
      </w:tr>
    </w:tbl>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w:t>
      </w:r>
      <w:r w:rsidRPr="0031302E">
        <w:rPr>
          <w:rFonts w:ascii="Roboto" w:eastAsia="Times New Roman" w:hAnsi="Roboto" w:cs="Times New Roman"/>
          <w:b/>
          <w:bCs/>
          <w:color w:val="333333"/>
          <w:sz w:val="18"/>
          <w:lang w:eastAsia="ru-RU"/>
        </w:rPr>
        <w:t>ГКП на ПХВ «Кокшетау Жылу»  при акимате города Кокшетау,</w:t>
      </w:r>
      <w:r w:rsidRPr="0031302E">
        <w:rPr>
          <w:rFonts w:ascii="Roboto" w:eastAsia="Times New Roman" w:hAnsi="Roboto" w:cs="Times New Roman"/>
          <w:color w:val="333333"/>
          <w:sz w:val="18"/>
          <w:szCs w:val="18"/>
          <w:lang w:eastAsia="ru-RU"/>
        </w:rPr>
        <w:t> от лица которого выступает Генеральный директор Макишев Руслан Аманбаевич, действующий на основании распоряжения №162 л/с от 24.09.2021 года, именуемый в дальнейшем Поставщик, с одной стороны, и пользователь услугами (Потребитель)  с другой стороны,</w:t>
      </w:r>
      <w:r w:rsidRPr="0031302E">
        <w:rPr>
          <w:rFonts w:ascii="Roboto" w:eastAsia="Times New Roman" w:hAnsi="Roboto" w:cs="Times New Roman"/>
          <w:color w:val="333333"/>
          <w:sz w:val="18"/>
          <w:szCs w:val="18"/>
          <w:lang w:eastAsia="ru-RU"/>
        </w:rPr>
        <w:br/>
        <w:t>заключили настоящий Договор (далее – Договор) о нижеследующем.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1. Основные понятия, используемые в Договоре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 В Договоре используются следующие основные понятия: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система теплоснабжения – комплекс, состоящий из теплопроизводящих, теплопередающих и теплопотребляющих установок;</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тепловая сеть – совокупность устройств, предназначенных для передачи, распределения тепловой энергии;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теплоноситель – вещество (вода, пар), используемое в системе теплоснабжения для передачи тепловой энергии;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поставщик – организация, осуществляющая продажу Потребителям купленной тепловой энергии;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потребитель – физическое или юридическое лицо, пользующееся или намеревающееся пользоваться регулируемыми услугами;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2. Предмет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 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 случае необходимости обязательные условия, предшествующие Договору, оформляются отдельным приложением к Договору.</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lastRenderedPageBreak/>
        <w:t>      3. Поставщик обязуется подавать Потребителю через присоединенную сеть энергопередающих организаций тепловую энергию.</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Поставщик обязан обеспечить Потребителя тепловой энергией в соответствии с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3. Условия предоставления услуг</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 Отпуск тепловой энергии Поставщиком производится непрерывно, если иное не оговорено соглашением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7. Поставщик вправе прекратить или ограничить подачу тепловой энергии Потребителю в случаях, предусмотренных </w:t>
      </w:r>
      <w:hyperlink r:id="rId4" w:anchor="z7" w:history="1">
        <w:r w:rsidRPr="0031302E">
          <w:rPr>
            <w:rFonts w:ascii="Roboto" w:eastAsia="Times New Roman" w:hAnsi="Roboto" w:cs="Times New Roman"/>
            <w:color w:val="428BCA"/>
            <w:sz w:val="18"/>
            <w:lang w:eastAsia="ru-RU"/>
          </w:rPr>
          <w:t>Правилами</w:t>
        </w:r>
      </w:hyperlink>
      <w:r w:rsidRPr="0031302E">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 в случаях, предусмотренных пунктом 8 настоящего Договора, с предупреждением Потребителя не менее чем за трое суток;</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 в случае присоединения систем теплопотребляющих установок до места установки приборов учета;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5) в случае самовольного подключения к теплосети новых мощностей;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8) в случае возврата менее 30% объема конденсата, предусмотренного Договором, если иное не предусмотрено соглашением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9) аварийной ситуации.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Прекращение либо ограничение Поставщиком поставки тепловой энергии производится с предупреждением Потребителя в случаях: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предусмотренных подпунктами 4), 5) и 9) настоящего пункта – немедленно;</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lastRenderedPageBreak/>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Сноска. Пункт 7 с изменением, внесенным приказом Министра национальной экономики РК от 18.10.2021 </w:t>
      </w:r>
      <w:hyperlink r:id="rId5" w:anchor="z69" w:history="1">
        <w:r w:rsidRPr="0031302E">
          <w:rPr>
            <w:rFonts w:ascii="Roboto" w:eastAsia="Times New Roman" w:hAnsi="Roboto" w:cs="Times New Roman"/>
            <w:color w:val="428BCA"/>
            <w:sz w:val="18"/>
            <w:lang w:eastAsia="ru-RU"/>
          </w:rPr>
          <w:t>№ 92</w:t>
        </w:r>
      </w:hyperlink>
      <w:r w:rsidRPr="0031302E">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31302E">
        <w:rPr>
          <w:rFonts w:ascii="Roboto" w:eastAsia="Times New Roman" w:hAnsi="Roboto" w:cs="Times New Roman"/>
          <w:color w:val="333333"/>
          <w:sz w:val="18"/>
          <w:szCs w:val="18"/>
          <w:lang w:eastAsia="ru-RU"/>
        </w:rPr>
        <w:br/>
        <w:t> </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6" w:anchor="z7" w:history="1">
        <w:r w:rsidRPr="0031302E">
          <w:rPr>
            <w:rFonts w:ascii="Roboto" w:eastAsia="Times New Roman" w:hAnsi="Roboto" w:cs="Times New Roman"/>
            <w:color w:val="428BCA"/>
            <w:sz w:val="18"/>
            <w:lang w:eastAsia="ru-RU"/>
          </w:rPr>
          <w:t>Правилами</w:t>
        </w:r>
      </w:hyperlink>
      <w:r w:rsidRPr="0031302E">
        <w:rPr>
          <w:rFonts w:ascii="Roboto" w:eastAsia="Times New Roman" w:hAnsi="Roboto" w:cs="Times New Roman"/>
          <w:color w:val="333333"/>
          <w:sz w:val="18"/>
          <w:szCs w:val="18"/>
          <w:lang w:eastAsia="ru-RU"/>
        </w:rPr>
        <w:t> пользования тепловой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Сноска. Пункт 8 - в редакции приказа Министра национальной экономики РК от 18.10.2021 </w:t>
      </w:r>
      <w:hyperlink r:id="rId7" w:anchor="z71" w:history="1">
        <w:r w:rsidRPr="0031302E">
          <w:rPr>
            <w:rFonts w:ascii="Roboto" w:eastAsia="Times New Roman" w:hAnsi="Roboto" w:cs="Times New Roman"/>
            <w:color w:val="428BCA"/>
            <w:sz w:val="18"/>
            <w:lang w:eastAsia="ru-RU"/>
          </w:rPr>
          <w:t>№ 92</w:t>
        </w:r>
      </w:hyperlink>
      <w:r w:rsidRPr="0031302E">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31302E">
        <w:rPr>
          <w:rFonts w:ascii="Roboto" w:eastAsia="Times New Roman" w:hAnsi="Roboto" w:cs="Times New Roman"/>
          <w:color w:val="333333"/>
          <w:sz w:val="18"/>
          <w:szCs w:val="18"/>
          <w:lang w:eastAsia="ru-RU"/>
        </w:rPr>
        <w:br/>
        <w:t> </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4. Учет тепловой энергии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При этом, Потребитель вправе получить распечатку на бумажном носителе или электронную версию показаний приборов учета.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Стороны могут потребовать проведение дополнительных поверок, которые производятся за счет требующей стороны.</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Расчет тепловых потерь или испытание на тепловые потери производит энергопередающая организация совместно с Потребителем.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lastRenderedPageBreak/>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5. Права и обязанности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17. Потребитель имеет право:</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 на получение услуг установленного качества в объеме и сроки, установленные настоящим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 на получение тепловой энергии в необходимом количестве для предпринимательских целей и бытового потребления по соглашению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 изменять количество потребляемой тепловой энергии для предпринимательских целей, определенное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8) требовать от Поставщика перерасчета по оплате услуги по снабжению тепловой энергией с учетом фактической температуры наружного воздуха;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9) обращаться в уполномоченный и (или) судебные органы для решения спорных вопросов, связанных с заключением и исполнением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10) участвовать в публичных слушаниях;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12) иметь иные права, предусмотренные гражданским законодательством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18. Потребитель обязан: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 своевременно и в полном объеме оплачивать предоставленные Поставщиком услуги по снабжению тепловой энергией согласно условиям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lastRenderedPageBreak/>
        <w:t>      19. Поставщик имеет право:</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 устанавливать в соответствии с Правилами пользования тепловой энергией технические требования, обязательные для соблюдения Потребителями;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 в одностороннем порядке приостановить исполнение Договора в случаях и порядке, предусмотренных пунктом 7 настоящего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6) совершать иные действия, установленные действующим гражданским законодательством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Сноска. Пункт 19 с изменениями, внесенными приказом Министра национальной экономики РК от 18.10.2021 </w:t>
      </w:r>
      <w:hyperlink r:id="rId8" w:anchor="z73" w:history="1">
        <w:r w:rsidRPr="0031302E">
          <w:rPr>
            <w:rFonts w:ascii="Roboto" w:eastAsia="Times New Roman" w:hAnsi="Roboto" w:cs="Times New Roman"/>
            <w:color w:val="428BCA"/>
            <w:sz w:val="18"/>
            <w:lang w:eastAsia="ru-RU"/>
          </w:rPr>
          <w:t>№ 92</w:t>
        </w:r>
      </w:hyperlink>
      <w:r w:rsidRPr="0031302E">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31302E">
        <w:rPr>
          <w:rFonts w:ascii="Roboto" w:eastAsia="Times New Roman" w:hAnsi="Roboto" w:cs="Times New Roman"/>
          <w:color w:val="333333"/>
          <w:sz w:val="18"/>
          <w:szCs w:val="18"/>
          <w:lang w:eastAsia="ru-RU"/>
        </w:rPr>
        <w:br/>
        <w:t> </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20. Поставщик обязан: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 предоставлять равные условия для всех потребителей услуг по снабжению тепловой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 заключать с Потребителем договор на предоставление услуги по снабжению тепловой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 не допускать нарушения прав Потребителей при заключении договора на предоставление услуги по снабжению тепловой энергией;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5) поддерживать на границе раздела балансовой принадлежности тепловых сетей параметры тепловой энергии, указанные в настоящем Договоре;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10) не допускать перерывы в снабжении тепловой энергией, кроме случаев, предусмотренных настоящим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6. Требования, предъявляемые к сторонам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lastRenderedPageBreak/>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7. Порядок расчетов</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8. Порядок разрешения разногласий</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время начала отказа в подаче товара (отключения) или некачественной его поставки;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характер ухудшения качества товара;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время подачи заявки и ее регистрационный номер (по журналу Поставщика);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время восстановления подачи тепловой энергии (нормализации его качества);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период отсутствия (ухудшения качества) товара.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xml:space="preserve">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w:t>
      </w:r>
      <w:r w:rsidRPr="0031302E">
        <w:rPr>
          <w:rFonts w:ascii="Roboto" w:eastAsia="Times New Roman" w:hAnsi="Roboto" w:cs="Times New Roman"/>
          <w:color w:val="333333"/>
          <w:sz w:val="18"/>
          <w:szCs w:val="18"/>
          <w:lang w:eastAsia="ru-RU"/>
        </w:rPr>
        <w:lastRenderedPageBreak/>
        <w:t>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9. Ответственность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36. Уплата неустойки не освобождает стороны от выполнения обязательств по Договору.</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10. Обстоятельства непреодолимой силы</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11. Общие положения и разрешение споров</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39. Договор оказания услуг по снабжению тепловой энергией заключается с Потребителем в индивидуальном порядке.</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Стороны предпринимают все усилия для урегулирования всех споров путем переговоров.</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41. В случае не достижения согласия все споры и разногласия по Договору разрешаются в судах по месту нахождения ответчика.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Стороны имеют право расторгнуть Договор в иных случаях, предусмотренных законодательством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42. Отношения Сторон, вытекающие из Договора и не урегулированные им, регулируются действующим законодательством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43. Договор составляется в двух экземплярах на казахском и русском языках по одному экземпляру для каждой Стороны.</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12. Срок действия Договора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lastRenderedPageBreak/>
        <w:t>      45. Договор вступает в силу со дня подписания и действует по "31" декабря 2023 года.</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31302E" w:rsidRPr="0031302E" w:rsidRDefault="0031302E" w:rsidP="0031302E">
      <w:pPr>
        <w:shd w:val="clear" w:color="auto" w:fill="FFFFFF"/>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Глава 13. Юридические адреса, банковские реквизиты и подписи сторон</w:t>
      </w:r>
    </w:p>
    <w:tbl>
      <w:tblPr>
        <w:tblW w:w="10305" w:type="dxa"/>
        <w:shd w:val="clear" w:color="auto" w:fill="FFFFFF"/>
        <w:tblCellMar>
          <w:left w:w="0" w:type="dxa"/>
          <w:right w:w="0" w:type="dxa"/>
        </w:tblCellMar>
        <w:tblLook w:val="04A0"/>
      </w:tblPr>
      <w:tblGrid>
        <w:gridCol w:w="10305"/>
      </w:tblGrid>
      <w:tr w:rsidR="0031302E" w:rsidRPr="0031302E" w:rsidTr="0031302E">
        <w:tc>
          <w:tcPr>
            <w:tcW w:w="0" w:type="auto"/>
            <w:shd w:val="clear" w:color="auto" w:fill="FFFFFF"/>
            <w:vAlign w:val="center"/>
            <w:hideMark/>
          </w:tcPr>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Поставщик</w:t>
            </w:r>
            <w:r w:rsidRPr="0031302E">
              <w:rPr>
                <w:rFonts w:ascii="Roboto" w:eastAsia="Times New Roman" w:hAnsi="Roboto" w:cs="Times New Roman"/>
                <w:b/>
                <w:bCs/>
                <w:color w:val="333333"/>
                <w:sz w:val="18"/>
                <w:lang w:eastAsia="ru-RU"/>
              </w:rPr>
              <w:t> ГКП на ПХВ «Кокшетау</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b/>
                <w:bCs/>
                <w:color w:val="333333"/>
                <w:sz w:val="18"/>
                <w:lang w:eastAsia="ru-RU"/>
              </w:rPr>
              <w:t>Жылу»</w:t>
            </w:r>
            <w:r w:rsidRPr="0031302E">
              <w:rPr>
                <w:rFonts w:ascii="Roboto" w:eastAsia="Times New Roman" w:hAnsi="Roboto" w:cs="Times New Roman"/>
                <w:color w:val="333333"/>
                <w:sz w:val="18"/>
                <w:szCs w:val="18"/>
                <w:lang w:eastAsia="ru-RU"/>
              </w:rPr>
              <w:t>  </w:t>
            </w:r>
            <w:r w:rsidRPr="0031302E">
              <w:rPr>
                <w:rFonts w:ascii="Roboto" w:eastAsia="Times New Roman" w:hAnsi="Roboto" w:cs="Times New Roman"/>
                <w:b/>
                <w:bCs/>
                <w:color w:val="333333"/>
                <w:sz w:val="18"/>
                <w:lang w:eastAsia="ru-RU"/>
              </w:rPr>
              <w:t>при акимате</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b/>
                <w:bCs/>
                <w:color w:val="333333"/>
                <w:sz w:val="18"/>
                <w:lang w:eastAsia="ru-RU"/>
              </w:rPr>
              <w:t>города Кокшетау</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Акмолинская область,</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 Кокшетау, Северная промышленная зона,</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проезд 11, №56А</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БИН 110441002177</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ИИК KZ618 562 203 111 558 577</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БИК KCJBKZKX</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КБе 16</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АО «Банк ЦентрКредит»</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Тел.: 8(7162)903-365; 8-708-444-16-35</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Генеральный директор</w:t>
            </w:r>
          </w:p>
          <w:p w:rsidR="0031302E" w:rsidRPr="0031302E" w:rsidRDefault="0031302E" w:rsidP="0031302E">
            <w:pPr>
              <w:spacing w:after="125" w:line="240" w:lineRule="auto"/>
              <w:rPr>
                <w:rFonts w:ascii="Roboto" w:eastAsia="Times New Roman" w:hAnsi="Roboto" w:cs="Times New Roman"/>
                <w:color w:val="333333"/>
                <w:sz w:val="18"/>
                <w:szCs w:val="18"/>
                <w:lang w:eastAsia="ru-RU"/>
              </w:rPr>
            </w:pPr>
            <w:r w:rsidRPr="0031302E">
              <w:rPr>
                <w:rFonts w:ascii="Roboto" w:eastAsia="Times New Roman" w:hAnsi="Roboto" w:cs="Times New Roman"/>
                <w:color w:val="333333"/>
                <w:sz w:val="18"/>
                <w:szCs w:val="18"/>
                <w:lang w:eastAsia="ru-RU"/>
              </w:rPr>
              <w:t>Макишев Руслан Аманбаевич</w:t>
            </w:r>
          </w:p>
        </w:tc>
      </w:tr>
    </w:tbl>
    <w:p w:rsidR="008407B2" w:rsidRDefault="008407B2"/>
    <w:sectPr w:rsidR="008407B2" w:rsidSect="00221E46">
      <w:pgSz w:w="11906" w:h="16838" w:code="9"/>
      <w:pgMar w:top="1134" w:right="851"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compat/>
  <w:rsids>
    <w:rsidRoot w:val="0031302E"/>
    <w:rsid w:val="00221E46"/>
    <w:rsid w:val="0031302E"/>
    <w:rsid w:val="008407B2"/>
    <w:rsid w:val="009D7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02E"/>
    <w:rPr>
      <w:b/>
      <w:bCs/>
    </w:rPr>
  </w:style>
  <w:style w:type="character" w:styleId="a5">
    <w:name w:val="Hyperlink"/>
    <w:basedOn w:val="a0"/>
    <w:uiPriority w:val="99"/>
    <w:semiHidden/>
    <w:unhideWhenUsed/>
    <w:rsid w:val="0031302E"/>
    <w:rPr>
      <w:color w:val="0000FF"/>
      <w:u w:val="single"/>
    </w:rPr>
  </w:style>
</w:styles>
</file>

<file path=word/webSettings.xml><?xml version="1.0" encoding="utf-8"?>
<w:webSettings xmlns:r="http://schemas.openxmlformats.org/officeDocument/2006/relationships" xmlns:w="http://schemas.openxmlformats.org/wordprocessingml/2006/main">
  <w:divs>
    <w:div w:id="16492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41008205231/https:/adilet.zan.kz/rus/docs/V2100024862" TargetMode="External"/><Relationship Id="rId3" Type="http://schemas.openxmlformats.org/officeDocument/2006/relationships/webSettings" Target="webSettings.xml"/><Relationship Id="rId7" Type="http://schemas.openxmlformats.org/officeDocument/2006/relationships/hyperlink" Target="https://web.archive.org/web/20241008205231/https:/adilet.zan.kz/rus/docs/V2100024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41008205231/https:/adilet.zan.kz/rus/docs/V1400010234" TargetMode="External"/><Relationship Id="rId5" Type="http://schemas.openxmlformats.org/officeDocument/2006/relationships/hyperlink" Target="https://web.archive.org/web/20241008205231/https:/adilet.zan.kz/rus/docs/V2100024862" TargetMode="External"/><Relationship Id="rId10" Type="http://schemas.openxmlformats.org/officeDocument/2006/relationships/theme" Target="theme/theme1.xml"/><Relationship Id="rId4" Type="http://schemas.openxmlformats.org/officeDocument/2006/relationships/hyperlink" Target="https://web.archive.org/web/20241008205231/https:/adilet.zan.kz/rus/docs/V14000102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5184</Words>
  <Characters>29555</Characters>
  <Application>Microsoft Office Word</Application>
  <DocSecurity>0</DocSecurity>
  <Lines>246</Lines>
  <Paragraphs>69</Paragraphs>
  <ScaleCrop>false</ScaleCrop>
  <Company/>
  <LinksUpToDate>false</LinksUpToDate>
  <CharactersWithSpaces>34670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LOKI</cp:lastModifiedBy>
  <cp:revision>2</cp:revision>
  <dcterms:created xsi:type="dcterms:W3CDTF">2025-08-27T10:08:00Z</dcterms:created>
  <dcterms:modified xsi:type="dcterms:W3CDTF">2025-08-27T10:09:00Z</dcterms:modified>
</cp:coreProperties>
</file>